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3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ПАСПОРТ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</w:t>
      </w:r>
      <w:r>
        <w:rPr>
          <w:rFonts w:ascii="Times New Roman" w:hAnsi="Times New Roman" w:cs="Times New Roman"/>
          <w:sz w:val="24"/>
          <w:szCs w:val="24"/>
          <w:vertAlign w:val="superscript"/>
        </w:rPr>
      </w:r>
      <w:r>
        <w:rPr>
          <w:rFonts w:ascii="Times New Roman" w:hAnsi="Times New Roman" w:cs="Times New Roman"/>
          <w:sz w:val="24"/>
          <w:szCs w:val="24"/>
          <w:vertAlign w:val="superscript"/>
        </w:rPr>
      </w:r>
    </w:p>
    <w:p>
      <w:pPr>
        <w:pStyle w:val="7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7"/>
        <w:numPr>
          <w:ilvl w:val="0"/>
          <w:numId w:val="13"/>
        </w:num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положения</w:t>
      </w:r>
      <w:r>
        <w:rPr>
          <w:rFonts w:ascii="Times New Roman" w:hAnsi="Times New Roman"/>
          <w:sz w:val="24"/>
          <w:szCs w:val="24"/>
        </w:rPr>
      </w:r>
    </w:p>
    <w:p>
      <w:pPr>
        <w:pStyle w:val="717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15452" w:type="dxa"/>
        <w:tblInd w:w="-2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954"/>
        <w:gridCol w:w="9498"/>
      </w:tblGrid>
      <w:tr>
        <w:tblPrEx/>
        <w:trPr>
          <w:trHeight w:val="40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4" w:type="dxa"/>
            <w:vAlign w:val="center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Куратор муниципальной программы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Управляющий делами администрации Белоярского района, </w:t>
            </w:r>
            <w:r>
              <w:rPr>
                <w:rFonts w:ascii="Times New Roman" w:hAnsi="Times New Roman"/>
              </w:rPr>
            </w:r>
          </w:p>
          <w:p>
            <w:pPr>
              <w:pStyle w:val="69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главы Белоярского района по социальным вопросам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исполнитель муниципальной программы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делами администрации Белоярского района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Период реализации муниципальной программы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2025-2030 годы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302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Цели муниципальной программы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1 «Создан</w:t>
            </w:r>
            <w:r>
              <w:rPr>
                <w:rFonts w:ascii="Times New Roman" w:hAnsi="Times New Roman"/>
              </w:rPr>
              <w:t xml:space="preserve">ие условий для обеспечения </w:t>
            </w:r>
            <w:r>
              <w:rPr>
                <w:rFonts w:ascii="Times New Roman" w:hAnsi="Times New Roman"/>
              </w:rPr>
              <w:t xml:space="preserve">эффективной деятельности органов местного самоуправления  Белоярского района»</w:t>
            </w:r>
            <w:r>
              <w:rPr>
                <w:rFonts w:ascii="Times New Roman" w:hAnsi="Times New Roman"/>
              </w:rPr>
              <w:t xml:space="preserve">;</w:t>
            </w:r>
            <w:r>
              <w:rPr>
                <w:rFonts w:ascii="Times New Roman" w:hAnsi="Times New Roman"/>
              </w:rPr>
            </w:r>
          </w:p>
          <w:p>
            <w:pPr>
              <w:pStyle w:val="69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2 «Создание условий для развития форм непосредственного осуществления населением местного самоуправления и участия населения в осуществлении местного самоуправления»</w:t>
            </w:r>
            <w:r>
              <w:rPr>
                <w:rFonts w:ascii="Times New Roman" w:hAnsi="Times New Roman"/>
              </w:rPr>
              <w:t xml:space="preserve">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95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Направления (подпрограммы) муниципальной программы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«Функционирование органов местного самоуправления Белоярского района»</w:t>
            </w:r>
            <w:r>
              <w:rPr>
                <w:rFonts w:ascii="Times New Roman" w:hAnsi="Times New Roman"/>
              </w:rPr>
            </w:r>
          </w:p>
          <w:p>
            <w:pPr>
              <w:pStyle w:val="69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«Развитие муниципальной службы в Белоярском районе»</w:t>
            </w:r>
            <w:r>
              <w:rPr>
                <w:rFonts w:ascii="Times New Roman" w:hAnsi="Times New Roman"/>
              </w:rPr>
            </w:r>
          </w:p>
          <w:p>
            <w:pPr>
              <w:pStyle w:val="69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«Развитие форм непосредственного осуществления населением местного самоуправления» на территории Белоярского района»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Объемы финансового обеспечения за весь период реализации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98" w:type="dxa"/>
            <w:vAlign w:val="center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3 273 808,2 тысяч рублей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3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Связь с национальными целями развития Российской Федерации/государственными программами Ханты-Мансийского автономного округа - Югры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Цифровая трансформация государственного и муниципального управления:</w:t>
            </w:r>
            <w:r>
              <w:rPr>
                <w:rFonts w:ascii="Times New Roman" w:hAnsi="Times New Roman"/>
              </w:rPr>
            </w:r>
          </w:p>
          <w:p>
            <w:pPr>
              <w:pStyle w:val="69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 показатель «Формирование системы подбора, ротации к</w:t>
            </w:r>
            <w:r>
              <w:rPr>
                <w:rFonts w:ascii="Times New Roman" w:hAnsi="Times New Roman"/>
              </w:rPr>
              <w:t xml:space="preserve">адров для органов государственной власти и органов местного самоуправления на основе принципов равных возможностей, приоритета профессиональных знаний и квалификаций, включая механизмы регулярной оценки и обратной связи в рамках единой цифровой платформы».</w:t>
            </w:r>
            <w:r>
              <w:rPr>
                <w:rFonts w:ascii="Times New Roman" w:hAnsi="Times New Roman"/>
              </w:rPr>
            </w:r>
          </w:p>
          <w:p>
            <w:pPr>
              <w:pStyle w:val="696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Государственная программа Ханты-Мансийского автономного округа - Югры «Развитие государственной гражданской и муниципальной службы»</w:t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696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696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Показатели муниципальной программы</w:t>
      </w:r>
      <w:r>
        <w:rPr>
          <w:rFonts w:ascii="Times New Roman" w:hAnsi="Times New Roman"/>
          <w:sz w:val="24"/>
          <w:szCs w:val="24"/>
        </w:rPr>
      </w:r>
    </w:p>
    <w:p>
      <w:pPr>
        <w:pStyle w:val="696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15452" w:type="dxa"/>
        <w:tblInd w:w="-294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8"/>
        <w:gridCol w:w="2490"/>
        <w:gridCol w:w="1122"/>
        <w:gridCol w:w="992"/>
        <w:gridCol w:w="616"/>
        <w:gridCol w:w="621"/>
        <w:gridCol w:w="621"/>
        <w:gridCol w:w="621"/>
        <w:gridCol w:w="621"/>
        <w:gridCol w:w="621"/>
        <w:gridCol w:w="621"/>
        <w:gridCol w:w="2900"/>
        <w:gridCol w:w="1663"/>
        <w:gridCol w:w="1455"/>
      </w:tblGrid>
      <w:tr>
        <w:tblPrEx/>
        <w:trPr>
          <w:trHeight w:val="469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88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N п/п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90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22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(по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ОКЕИ)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608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gridSpan w:val="6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3726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 по годам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00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Документ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663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55" w:type="dxa"/>
            <w:vAlign w:val="center"/>
            <w:vMerge w:val="restart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Связь с показателями национальных целей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03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88" w:type="dxa"/>
            <w:vAlign w:val="center"/>
            <w:vMerge w:val="continue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90" w:type="dxa"/>
            <w:vAlign w:val="center"/>
            <w:vMerge w:val="continue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22" w:type="dxa"/>
            <w:vAlign w:val="center"/>
            <w:vMerge w:val="continue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00" w:type="dxa"/>
            <w:vAlign w:val="center"/>
            <w:vMerge w:val="continue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 w:eastAsia="Times New Roman"/>
                <w:color w:val="0000ff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eastAsia="Times New Roman"/>
                <w:color w:val="0000ff"/>
                <w:sz w:val="20"/>
                <w:szCs w:val="20"/>
                <w:u w:val="single"/>
                <w:lang w:eastAsia="ru-RU"/>
              </w:rPr>
            </w:r>
            <w:r>
              <w:rPr>
                <w:rFonts w:ascii="Times New Roman" w:hAnsi="Times New Roman" w:eastAsia="Times New Roman"/>
                <w:color w:val="0000ff"/>
                <w:sz w:val="20"/>
                <w:szCs w:val="20"/>
                <w:u w:val="single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663" w:type="dxa"/>
            <w:vAlign w:val="center"/>
            <w:vMerge w:val="continue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55" w:type="dxa"/>
            <w:vAlign w:val="center"/>
            <w:vMerge w:val="continue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  <w:tblHeader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88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490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22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2900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55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2" w:type="dxa"/>
            <w:vAlign w:val="center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</w:rPr>
              <w:t xml:space="preserve">Цель 1 </w:t>
            </w:r>
            <w:r>
              <w:rPr>
                <w:rFonts w:ascii="Times New Roman" w:hAnsi="Times New Roman"/>
              </w:rPr>
              <w:t xml:space="preserve">«Со</w:t>
            </w:r>
            <w:r>
              <w:rPr>
                <w:rFonts w:ascii="Times New Roman" w:hAnsi="Times New Roman"/>
              </w:rPr>
              <w:t xml:space="preserve">здание условий для обеспечения </w:t>
            </w:r>
            <w:r>
              <w:rPr>
                <w:rFonts w:ascii="Times New Roman" w:hAnsi="Times New Roman"/>
              </w:rPr>
              <w:t xml:space="preserve">эффективной деятельности органов местного самоуправления  Белоярского района»</w:t>
            </w:r>
            <w:r>
              <w:rPr>
                <w:rFonts w:ascii="Times New Roman" w:hAnsi="Times New Roman"/>
              </w:rPr>
              <w:t xml:space="preserve">;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849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88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0" w:type="dxa"/>
            <w:vAlign w:val="center"/>
            <w:textDirection w:val="lrTb"/>
            <w:noWrap w:val="false"/>
          </w:tcPr>
          <w:p>
            <w:pPr>
              <w:pStyle w:val="696"/>
              <w:spacing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Уровень удовлетворенности качеством предоставляемых муниципальных услуг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22" w:type="dxa"/>
            <w:vAlign w:val="center"/>
            <w:textDirection w:val="lrTb"/>
            <w:noWrap w:val="false"/>
          </w:tcPr>
          <w:p>
            <w:pPr>
              <w:pStyle w:val="696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процент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≥ 95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≥ 95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≥ 95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≥ 95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≥ 95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≥ 95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top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Постановление Администрации Белоярск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ого района от 12.05.2011 № 681 «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 утверждении Порядка проведения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опросов потребителей муниципальных услуг, предоставляемых органами местного самоуправления Белоярского района, о качестве предоставляемых муниципальных услуг для обеспечения повышения качества и доступности муниципальных услуг на территории Белоярского ра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йона»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pStyle w:val="696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5" w:type="dxa"/>
            <w:vAlign w:val="center"/>
            <w:textDirection w:val="lrTb"/>
            <w:noWrap w:val="false"/>
          </w:tcPr>
          <w:p>
            <w:pPr>
              <w:pStyle w:val="696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490" w:type="dxa"/>
            <w:vAlign w:val="center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муниципальных служащих, получивших дополнительное профессиональное образование, от общего числа муниципальных служащих, подлежащих направлению на обучение по программе дополнительного профессионального образования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22" w:type="dxa"/>
            <w:vAlign w:val="center"/>
            <w:textDirection w:val="lrTb"/>
            <w:noWrap w:val="false"/>
          </w:tcPr>
          <w:p>
            <w:pPr>
              <w:pStyle w:val="696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процент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top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деральный закон от 02.03.2007 № 25-ФЗ «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 муниципально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й службе в Российской Федерации»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Закон Ханты-Мансийского автономно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 округа - Югры от 13.07.2007 № 113-оз «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 отдельных вопросах муниципальной службы в Ханты-Мансийском автономном окр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уге – Югре»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pStyle w:val="696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Управление делами администрации Белоярского района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5" w:type="dxa"/>
            <w:vAlign w:val="center"/>
            <w:textDirection w:val="lrTb"/>
            <w:noWrap w:val="false"/>
          </w:tcPr>
          <w:p>
            <w:pPr>
              <w:pStyle w:val="696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64" w:type="dxa"/>
            <w:vAlign w:val="center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Цель 2 «Создание условий для развития форм непосредственного осуществления населением местного самоуправления и участия населения в осуществлении местного самоуправления»</w:t>
            </w:r>
            <w:r>
              <w:rPr>
                <w:rFonts w:ascii="Times New Roman" w:hAnsi="Times New Roman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line="240" w:lineRule="auto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490" w:type="dxa"/>
            <w:vAlign w:val="center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форм непосредственного осуществления населением местного самоуправления и участия населения в осуществлении местного самоуправления и случаев их применения в Белоярском районе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22" w:type="dxa"/>
            <w:vAlign w:val="center"/>
            <w:textDirection w:val="lrTb"/>
            <w:noWrap w:val="false"/>
          </w:tcPr>
          <w:p>
            <w:pPr>
              <w:pStyle w:val="696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Единица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top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Постановление Правитель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ства ХМАО - Югры от 27.12.2021 № 597-п «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 мерах по реализации государственной программы Ханты-Мансийс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кого автономного округа - Югры «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Государственная национальная политика и профилактика экстр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емизма»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3" w:type="dxa"/>
            <w:vAlign w:val="center"/>
            <w:textDirection w:val="lrTb"/>
            <w:noWrap w:val="false"/>
          </w:tcPr>
          <w:p>
            <w:pPr>
              <w:pStyle w:val="696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Управление по местному самоуправлению администрации Белоярского района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5" w:type="dxa"/>
            <w:vAlign w:val="center"/>
            <w:textDirection w:val="lrTb"/>
            <w:noWrap w:val="false"/>
          </w:tcPr>
          <w:p>
            <w:pPr>
              <w:pStyle w:val="696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</w:tbl>
    <w:p>
      <w:pPr>
        <w:pStyle w:val="696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96"/>
        <w:jc w:val="center"/>
        <w:pageBreakBefore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Структура муниципальной программы</w:t>
      </w:r>
      <w:r>
        <w:rPr>
          <w:rFonts w:ascii="Times New Roman" w:hAnsi="Times New Roman"/>
          <w:sz w:val="24"/>
          <w:szCs w:val="24"/>
        </w:rPr>
      </w:r>
    </w:p>
    <w:p>
      <w:pPr>
        <w:pStyle w:val="696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15452" w:type="dxa"/>
        <w:tblInd w:w="-2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57" w:type="dxa"/>
          <w:right w:w="62" w:type="dxa"/>
          <w:bottom w:w="57" w:type="dxa"/>
        </w:tblCellMar>
        <w:tblLook w:val="04A0" w:firstRow="1" w:lastRow="0" w:firstColumn="1" w:lastColumn="0" w:noHBand="0" w:noVBand="1"/>
      </w:tblPr>
      <w:tblGrid>
        <w:gridCol w:w="629"/>
        <w:gridCol w:w="4962"/>
        <w:gridCol w:w="6378"/>
        <w:gridCol w:w="34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962" w:type="dxa"/>
            <w:vAlign w:val="center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Задачи структурного элемента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Краткое описание ожидаемых эффектов от реализации задачи структурного элемента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483" w:type="dxa"/>
            <w:vAlign w:val="center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Связь с показателями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  <w:tblHeader/>
        </w:trPr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483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4"/>
        </w:trPr>
        <w:tc>
          <w:tcPr>
            <w:gridSpan w:val="4"/>
            <w:tcW w:w="15452" w:type="dxa"/>
            <w:vAlign w:val="top"/>
            <w:textDirection w:val="lrTb"/>
            <w:noWrap w:val="false"/>
          </w:tcPr>
          <w:p>
            <w:pPr>
              <w:pStyle w:val="70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Направление (подпрограмма) «Функционирование органов местного самоуправления Белоярского района»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5"/>
        </w:trPr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3"/>
            <w:tcW w:w="14823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Комплекс процессных мероприятий «Обеспечение деятельности органов местного самоуправления Белоярского района»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87"/>
        </w:trPr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Ответственные за реализацию: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отдел по учету и контролю за расходованием финансовых средств администрации Белоярского района;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контрольно-счетная палата 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елоярского района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реализации: 2025-2030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483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33"/>
        </w:trPr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1.1.1.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эффективного исполнения полномочий и функций органов местного само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управления Белоярского района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обеспечение выполнения полномочий органов местного самоуправления Белоярского района</w:t>
            </w:r>
            <w:r>
              <w:rPr>
                <w:rFonts w:ascii="Times New Roman" w:hAnsi="Times New Roman" w:eastAsia="Times New Roman"/>
                <w:color w:val="000000"/>
              </w:rPr>
            </w:r>
            <w:r>
              <w:rPr>
                <w:rFonts w:ascii="Times New Roman" w:hAnsi="Times New Roman" w:eastAsia="Times New Roman"/>
                <w:color w:val="000000"/>
              </w:rPr>
            </w:r>
          </w:p>
        </w:tc>
        <w:tc>
          <w:tcPr>
            <w:tcW w:w="3483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Уровень удовлетворенности качеством пред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оставляемых муниципальных услуг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3"/>
        </w:trPr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1.2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3"/>
            <w:tcW w:w="14823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Комплекс процессных мероприятий «Осуществление органами местного самоуправления отдельных государственных полномочий»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5"/>
        </w:trPr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Ответственные за реализацию: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отдел записи актов гражданского состояния администрации Белоярского района;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архивный отдел адм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инистрации Белоярского района;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делами администрации Белоярского района;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жилищно-коммунально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 хозяйства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реализации: 2025-20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483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1.2.1.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эффективного исполнения переданных отдельных гос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ударственных полномочий в сфере государственной регистрации актов гражданского состояния, в сфере архивного дела,  полномочий по составлению (изменению) списков кандидатов в присяжные заседатели, полномочий по ведению учета категорий граждан, определенных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федеральным законодательством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отдельных государственных полномочий в сфере архивного дела;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отдельных государственных полномочий по составлению (изменению) списков кандидатов в присяжные заседатели федеральных судов общей юрисдикции в РФ;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отдельных государственных полномочий по ведению учета категорий граждан, определенных федеральным законодательством.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483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Уровень удовлетворенности качеством пред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оставляемых муниципальных услуг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"/>
        </w:trPr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1.3</w:t>
            </w:r>
            <w:r/>
          </w:p>
        </w:tc>
        <w:tc>
          <w:tcPr>
            <w:gridSpan w:val="3"/>
            <w:tcW w:w="14823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Комплекс процессных мероприятий «Организация и исполнения материально-технического обеспечения органов местного самоуправления»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6"/>
        </w:trPr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за реализацию: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Комитет по культуре администрации Белоярского района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реализации: 2025-2030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483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необходимых условий для осуществления текущей деятельности органов местного самоуправления Белоярского района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материально-техническое обеспечение органов местного самоуправления и муниципальны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х учреждений Белоярского района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(обеспечение деятельности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МКУ  Белоярского района «Служба материально-технического обеспечения»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483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Уровень удовлетворенности качеством предоставляемых муниципальных услуг</w:t>
              <w:tab/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3"/>
            <w:tcW w:w="14823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Направление (подпрограмма) «Развитие муниципальной службы в Белоярском районе»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3"/>
            <w:tcW w:w="14823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Комплекс процессных мероприятий «Создание условий для развития и совершенствования муниципальной службы»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за реализацию: Управление делами администрации Белоярского района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реализации: 2025-2030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483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2.1.1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Создание условий для развития и совершенствования муниципальной службы,  сохранения и укрепления здо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ровья муниципальных служащих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квалификации муниципальных служащих по программам дополнительного профессионального образования;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участие муниципальных служащих в выездных спортивных мероприятиях;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ежегодного конкурса «Лучший муниципальный служащий Белоярского района»;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мероприятий по проведение диспансеризации муниципальных служащих.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483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Доля муниципальных служащих, получивших дополнительное профессиональное образование, от общего числа муниципальных служащих, подлежащих направлению на обучение по программе дополнительног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 профессионального образования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3"/>
            <w:tcW w:w="14823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Направление (подпрограмма) «Развитие форм непосредственного осуществления населением местного самоуправления на территории Белоярского района»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3"/>
            <w:tcW w:w="14823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Комплекс процессных мероприятий «Развитие форм непосредственного осуществления населением местного самоуправления на территории Белоярского района»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/>
        </w:trPr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за реализацию: 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по местному самоуправлению администрации Белоярского района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реализации: 2025-2030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483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3.1.1.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Развитие и совершенствование форм непосредственного осуществления населением местного самоуправления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tabs>
                <w:tab w:val="left" w:pos="890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взаимодействия с политическими партиями, избират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Белоярском районе, прогноза общественно-политической ситуации;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популяризация среди населения участия в осуществлении местного самоуправления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483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форм непосредственного осуществления населением местного самоуправления и участия населения в осуществлении местного самоуправления и случаев 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применения в Белоярском районе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3"/>
            <w:tcW w:w="14823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Комплекс процессных мероприятий «Обеспечение открытости органов местного самоуправления Белоярского района»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за реализацию: 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Комитет по культуре администрации Белоярского района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реализации: 2025-2030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483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3.2.1.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Освещение приоритетных направлений деятельности органов местного самоуправления в местных средствах массовой информации</w:t>
              <w:tab/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освещение событий и новостей общественно-политической жизни Белоярского района в теле- и радио эфире, выпуск информационных общественно-публицистических программ;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информирования населения Белоярского района о деятельности администрации Белоярского района;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опубликование нормативно-правовых актов органов местного самоуправления;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информационное обеспечение населения Белоярского района посредством печатных средств массовой информации  автономного учреждения Белоярского района «Белоярский информационный центр «Квадрат»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3483" w:type="dxa"/>
            <w:vAlign w:val="top"/>
            <w:textDirection w:val="lrTb"/>
            <w:noWrap w:val="false"/>
          </w:tcPr>
          <w:p>
            <w:pPr>
              <w:pStyle w:val="7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Уровень удовлетворенности качеством предоставляемых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pStyle w:val="696"/>
        <w:jc w:val="center"/>
        <w:pageBreakBefore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 Финансовое обеспечение муниципальной программы</w:t>
      </w:r>
      <w:r>
        <w:rPr>
          <w:rFonts w:ascii="Times New Roman" w:hAnsi="Times New Roman"/>
          <w:sz w:val="24"/>
          <w:szCs w:val="24"/>
        </w:rPr>
      </w:r>
    </w:p>
    <w:tbl>
      <w:tblPr>
        <w:tblStyle w:val="4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660"/>
        <w:gridCol w:w="660"/>
        <w:gridCol w:w="660"/>
        <w:gridCol w:w="660"/>
        <w:gridCol w:w="660"/>
        <w:gridCol w:w="2985"/>
        <w:gridCol w:w="1043"/>
        <w:gridCol w:w="1095"/>
        <w:gridCol w:w="1021"/>
        <w:gridCol w:w="1088"/>
        <w:gridCol w:w="1014"/>
        <w:gridCol w:w="1223"/>
        <w:gridCol w:w="1149"/>
      </w:tblGrid>
      <w:tr>
        <w:tblPrEx/>
        <w:trPr>
          <w:trHeight w:val="30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N п/п</w:t>
            </w:r>
            <w:r>
              <w:rPr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>
              <w:rPr>
                <w:sz w:val="28"/>
                <w:szCs w:val="28"/>
              </w:rPr>
            </w:r>
          </w:p>
        </w:tc>
        <w:tc>
          <w:tcPr>
            <w:gridSpan w:val="7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63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Объем финансового обеспечения по годам, тыс. рублей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2025 год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2026 год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2027 год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2028 год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2029 год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2030 год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Всего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8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2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 </w:t>
            </w:r>
            <w:r>
              <w:rPr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Муниципальная программа «Повышение эффективности деятельности органов местного самоуправления Белоярского района» (всего), в том числе: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528 589,8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550 999,9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547 412,6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548 935,3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548 935,3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548 935,3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3 273 808,2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федеральный бюджет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5 592,9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2 701,8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2 783,1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2 900,8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2 900,8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2 900,8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19 780,2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бюджет ХМАО-Югры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4 134,0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2 697,9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2 636,8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2 561,9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2 561,9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2 561,9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17 154,4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бюджет Белоярского района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518 862,9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545 600,2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541 992,7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543 472,6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543 472,6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543 472,6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3 236 873,6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Объем налоговых расходов Белоярского района (справочно)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Комплекс процессных мероприятий "Обеспечение деятельности органов местного самоуправления Белоярского района"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359 218,2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361 947,9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361 088,2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361 419,8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361 419,8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361 419,8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2 166 513,7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бюджет ХМАО-Югры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630,0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630,0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бюджет Белоярского района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358 588,2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361 947,9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361 088,2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361 419,8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361 419,8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361 419,8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2 165 883,7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78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Комплекс процессных мероприятий  "Осуществление органами местного самоуправления отдельных государственных полномочий" (всего),  в том числе: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8 496,9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5 399,7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5 419,9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5 462,7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5 462,7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5 462,7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35 704,6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федеральный бюджет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5 592,9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2 701,8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2 783,1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2 900,8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2 900,8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2 900,8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19 780,2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бюджет ХМАО-Югры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2 904,0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2 697,9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2 636,8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2 561,9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2 561,9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2 561,9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15 924,4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79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2.1.</w:t>
            </w:r>
            <w:r>
              <w:rPr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мероприятие "Осуществление отдельных государственных полномочий в сфере государственной регистрации актов гражданского состояния" (всего), в том числе: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7 761,0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4 578,4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4 578,4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4 578,4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4 578,4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4 578,4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30 653,0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федеральный бюджет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5 589,0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2 672,0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2 778,4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2 898,6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2 898,6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2 898,6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19 735,2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бюджет ХМАО-Югры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2 172,0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1 906,4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1 800,0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1 679,8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1 679,8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1 679,8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10 917,8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2.2.</w:t>
            </w:r>
            <w:r>
              <w:rPr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мероприятие "Осуществление отдельных государственных полномочий в сфере архивного дела"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730,1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787,5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832,8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878,1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878,1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878,1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4 984,7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4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бюджет ХМАО-Югры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730,1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787,5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832,8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878,1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878,1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878,1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4 984,7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2.3.</w:t>
            </w:r>
            <w:r>
              <w:rPr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мероприятие "Осуществление отдельных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Федерации"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3,9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29,8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4,7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2,2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2,2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2,2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45,0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федеральный бюджет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3,9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29,8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4,7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2,2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2,2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2,2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45,0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81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2.4.</w:t>
            </w:r>
            <w:r>
              <w:rPr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мероприятие "Осуществление отдельных государственных полномочий по ведению учета категорий граждан, определенных федеральным законодательством"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1,9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4,0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4,0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4,0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4,0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4,0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21,9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бюджет ХМАО-Югры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1,9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4,0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4,0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4,0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4,0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4,0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21,9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79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Комплекс процессных мероприятий  "Организация и исполнения материально-технического обеспечения органов местного самоуправления" (всего), в том числе: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130 616,0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153 485,0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152 364,7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152 536,0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152 536,0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152 536,0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894 073,7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бюджет Белоярского района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130 616,0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153 485,0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152 364,7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152 536,0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152 536,0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152 536,0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894 073,7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79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3.1.</w:t>
            </w:r>
            <w:r>
              <w:rPr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мероприятие "Материально-техническое обеспечение органов местного самоуправления и муниципальных учреждений Белоярского района, сельских поселений в границах Белоярского района"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130 616,0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153 485,0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152 364,7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152 536,0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152 536,0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152 536,0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894 073,7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бюджет Белоярского района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130 616,0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153 485,0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152 364,7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152 536,0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152 536,0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152 536,0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894 073,7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Комплекс процессных мероприятий  "Создание условий для развития и совершенствования муниципальной службы"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1 469,8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1 438,0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1 562,6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1 644,6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1 644,6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1 644,6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9 404,2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бюджет Белоярского района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1 469,8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1 438,0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1 562,6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1 644,6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1 644,6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1 644,6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9 404,2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70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Комплекс процессных мероприятий  "Развитие форм непосредственного осуществления населением местного самоуправления на территории Белоярского района" 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606,1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606,1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бюджет ХМАО-Югры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600,0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600,0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бюджет Белоярского района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6,1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6,1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4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Комплекс процессных мероприятий  "Обеспечение открытости органов местного самоуправления Белоярского района"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28 182,8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28 729,3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26 977,2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27 872,2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27 872,2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27 872,2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167 505,9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283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бюджет Белоярского района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4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28 182,8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95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28 729,3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21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26 977,2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88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27 872,2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14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27 872,2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3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27 872,2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9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8"/>
              </w:rPr>
              <w:t xml:space="preserve">167 505,9</w:t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96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pStyle w:val="696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pStyle w:val="696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pStyle w:val="696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696"/>
        <w:jc w:val="center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_____________________________</w:t>
      </w:r>
      <w:r>
        <w:rPr>
          <w:rFonts w:ascii="Times New Roman" w:hAnsi="Times New Roman"/>
          <w:sz w:val="20"/>
          <w:szCs w:val="20"/>
        </w:rPr>
      </w:r>
    </w:p>
    <w:sectPr>
      <w:headerReference w:type="default" r:id="rId9"/>
      <w:footerReference w:type="default" r:id="rId10"/>
      <w:footnotePr/>
      <w:endnotePr/>
      <w:type w:val="nextPage"/>
      <w:pgSz w:w="16838" w:h="11906" w:orient="landscape"/>
      <w:pgMar w:top="567" w:right="1134" w:bottom="709" w:left="1134" w:header="708" w:footer="708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Tahoma">
    <w:panose1 w:val="020B0604030504040204"/>
  </w:font>
  <w:font w:name="Lucida Sans Unicode">
    <w:panose1 w:val="020B0602030504020204"/>
  </w:font>
  <w:font w:name="WenQuanYi Micro Hei">
    <w:panose1 w:val="02000603000000000000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72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1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11"/>
  </w:num>
  <w:num w:numId="8">
    <w:abstractNumId w:val="6"/>
  </w:num>
  <w:num w:numId="9">
    <w:abstractNumId w:val="8"/>
  </w:num>
  <w:num w:numId="10">
    <w:abstractNumId w:val="13"/>
  </w:num>
  <w:num w:numId="11">
    <w:abstractNumId w:val="10"/>
  </w:num>
  <w:num w:numId="12">
    <w:abstractNumId w:val="9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96"/>
    <w:next w:val="69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6"/>
    <w:next w:val="69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6"/>
    <w:next w:val="69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6"/>
    <w:next w:val="69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6"/>
    <w:next w:val="69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6"/>
    <w:next w:val="69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6"/>
    <w:next w:val="69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6"/>
    <w:next w:val="69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6"/>
    <w:next w:val="69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9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96"/>
    <w:next w:val="69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96"/>
    <w:next w:val="69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96"/>
    <w:next w:val="69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6"/>
    <w:next w:val="69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9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96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96"/>
    <w:next w:val="696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9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9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96"/>
    <w:next w:val="69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6"/>
    <w:next w:val="69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6"/>
    <w:next w:val="69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6"/>
    <w:next w:val="69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6"/>
    <w:next w:val="69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6"/>
    <w:next w:val="69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6"/>
    <w:next w:val="69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6"/>
    <w:next w:val="69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6"/>
    <w:next w:val="69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6"/>
    <w:next w:val="696"/>
    <w:uiPriority w:val="99"/>
    <w:unhideWhenUsed/>
    <w:pPr>
      <w:spacing w:after="0" w:afterAutospacing="0"/>
    </w:pPr>
  </w:style>
  <w:style w:type="paragraph" w:styleId="696" w:default="1">
    <w:name w:val="Normal"/>
    <w:next w:val="696"/>
    <w:link w:val="696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697">
    <w:name w:val="Заголовок 1"/>
    <w:basedOn w:val="696"/>
    <w:next w:val="696"/>
    <w:link w:val="710"/>
    <w:qFormat/>
    <w:pPr>
      <w:jc w:val="center"/>
      <w:keepNext/>
      <w:spacing w:after="0" w:line="240" w:lineRule="auto"/>
      <w:outlineLvl w:val="0"/>
    </w:pPr>
    <w:rPr>
      <w:rFonts w:ascii="Times New Roman" w:hAnsi="Times New Roman" w:eastAsia="Times New Roman"/>
      <w:b/>
      <w:sz w:val="20"/>
      <w:szCs w:val="20"/>
      <w:lang w:eastAsia="ru-RU"/>
    </w:rPr>
  </w:style>
  <w:style w:type="paragraph" w:styleId="698">
    <w:name w:val="Заголовок 3"/>
    <w:basedOn w:val="696"/>
    <w:next w:val="696"/>
    <w:link w:val="711"/>
    <w:qFormat/>
    <w:pPr>
      <w:jc w:val="center"/>
      <w:keepNext/>
      <w:spacing w:after="0" w:line="240" w:lineRule="auto"/>
      <w:outlineLvl w:val="2"/>
    </w:pPr>
    <w:rPr>
      <w:rFonts w:ascii="Times New Roman" w:hAnsi="Times New Roman" w:eastAsia="Times New Roman"/>
      <w:b/>
      <w:sz w:val="24"/>
      <w:szCs w:val="20"/>
      <w:lang w:eastAsia="ru-RU"/>
    </w:rPr>
  </w:style>
  <w:style w:type="paragraph" w:styleId="699">
    <w:name w:val="Заголовок 4"/>
    <w:basedOn w:val="696"/>
    <w:next w:val="696"/>
    <w:link w:val="712"/>
    <w:qFormat/>
    <w:pPr>
      <w:jc w:val="center"/>
      <w:keepNext/>
      <w:spacing w:after="0" w:line="240" w:lineRule="auto"/>
      <w:outlineLvl w:val="3"/>
    </w:pPr>
    <w:rPr>
      <w:rFonts w:ascii="Times New Roman" w:hAnsi="Times New Roman" w:eastAsia="Times New Roman"/>
      <w:b/>
      <w:szCs w:val="20"/>
      <w:lang w:eastAsia="ru-RU"/>
    </w:rPr>
  </w:style>
  <w:style w:type="character" w:styleId="700">
    <w:name w:val="Основной шрифт абзаца"/>
    <w:next w:val="700"/>
    <w:link w:val="696"/>
    <w:uiPriority w:val="1"/>
    <w:semiHidden/>
    <w:unhideWhenUsed/>
  </w:style>
  <w:style w:type="table" w:styleId="701">
    <w:name w:val="Обычная таблица"/>
    <w:next w:val="701"/>
    <w:link w:val="696"/>
    <w:uiPriority w:val="99"/>
    <w:semiHidden/>
    <w:unhideWhenUsed/>
    <w:tblPr/>
  </w:style>
  <w:style w:type="numbering" w:styleId="702">
    <w:name w:val="Нет списка"/>
    <w:next w:val="702"/>
    <w:link w:val="696"/>
    <w:uiPriority w:val="99"/>
    <w:semiHidden/>
    <w:unhideWhenUsed/>
  </w:style>
  <w:style w:type="paragraph" w:styleId="703">
    <w:name w:val="ConsPlusNormal"/>
    <w:next w:val="703"/>
    <w:link w:val="696"/>
    <w:pPr>
      <w:ind w:firstLine="720"/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704">
    <w:name w:val="ConsPlusNonformat"/>
    <w:next w:val="704"/>
    <w:link w:val="696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705">
    <w:name w:val="Текст концевой сноски"/>
    <w:basedOn w:val="696"/>
    <w:next w:val="705"/>
    <w:link w:val="706"/>
    <w:uiPriority w:val="99"/>
    <w:unhideWhenUsed/>
    <w:pPr>
      <w:spacing w:after="0" w:line="240" w:lineRule="auto"/>
    </w:pPr>
    <w:rPr>
      <w:sz w:val="20"/>
      <w:szCs w:val="20"/>
    </w:rPr>
  </w:style>
  <w:style w:type="character" w:styleId="706">
    <w:name w:val="Текст концевой сноски Знак"/>
    <w:next w:val="706"/>
    <w:link w:val="705"/>
    <w:uiPriority w:val="99"/>
    <w:rPr>
      <w:rFonts w:ascii="Calibri" w:hAnsi="Calibri" w:eastAsia="Calibri" w:cs="Times New Roman"/>
      <w:sz w:val="20"/>
      <w:szCs w:val="20"/>
    </w:rPr>
  </w:style>
  <w:style w:type="paragraph" w:styleId="707">
    <w:name w:val="Текст сноски"/>
    <w:basedOn w:val="696"/>
    <w:next w:val="707"/>
    <w:link w:val="708"/>
    <w:uiPriority w:val="99"/>
    <w:unhideWhenUsed/>
    <w:pPr>
      <w:spacing w:after="0" w:line="240" w:lineRule="auto"/>
    </w:pPr>
    <w:rPr>
      <w:sz w:val="20"/>
      <w:szCs w:val="20"/>
    </w:rPr>
  </w:style>
  <w:style w:type="character" w:styleId="708">
    <w:name w:val="Текст сноски Знак"/>
    <w:next w:val="708"/>
    <w:link w:val="707"/>
    <w:uiPriority w:val="99"/>
    <w:rPr>
      <w:rFonts w:ascii="Calibri" w:hAnsi="Calibri" w:eastAsia="Calibri" w:cs="Times New Roman"/>
      <w:sz w:val="20"/>
      <w:szCs w:val="20"/>
    </w:rPr>
  </w:style>
  <w:style w:type="character" w:styleId="709">
    <w:name w:val="Знак сноски"/>
    <w:next w:val="709"/>
    <w:link w:val="696"/>
    <w:uiPriority w:val="99"/>
    <w:unhideWhenUsed/>
    <w:rPr>
      <w:vertAlign w:val="superscript"/>
    </w:rPr>
  </w:style>
  <w:style w:type="character" w:styleId="710">
    <w:name w:val="Заголовок 1 Знак"/>
    <w:next w:val="710"/>
    <w:link w:val="697"/>
    <w:rPr>
      <w:rFonts w:ascii="Times New Roman" w:hAnsi="Times New Roman" w:eastAsia="Times New Roman" w:cs="Times New Roman"/>
      <w:b/>
      <w:sz w:val="20"/>
      <w:szCs w:val="20"/>
      <w:lang w:eastAsia="ru-RU"/>
    </w:rPr>
  </w:style>
  <w:style w:type="character" w:styleId="711">
    <w:name w:val="Заголовок 3 Знак"/>
    <w:next w:val="711"/>
    <w:link w:val="698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712">
    <w:name w:val="Заголовок 4 Знак"/>
    <w:next w:val="712"/>
    <w:link w:val="699"/>
    <w:rPr>
      <w:rFonts w:ascii="Times New Roman" w:hAnsi="Times New Roman" w:eastAsia="Times New Roman" w:cs="Times New Roman"/>
      <w:b/>
      <w:szCs w:val="20"/>
      <w:lang w:eastAsia="ru-RU"/>
    </w:rPr>
  </w:style>
  <w:style w:type="paragraph" w:styleId="713">
    <w:name w:val="Базовый"/>
    <w:next w:val="713"/>
    <w:link w:val="696"/>
    <w:pPr>
      <w:spacing w:after="200" w:line="276" w:lineRule="auto"/>
      <w:tabs>
        <w:tab w:val="left" w:pos="708" w:leader="none"/>
      </w:tabs>
    </w:pPr>
    <w:rPr>
      <w:rFonts w:eastAsia="WenQuanYi Micro Hei" w:cs="Calibri"/>
      <w:sz w:val="22"/>
      <w:szCs w:val="22"/>
      <w:lang w:val="ru-RU" w:eastAsia="en-US" w:bidi="ar-SA"/>
    </w:rPr>
  </w:style>
  <w:style w:type="paragraph" w:styleId="714">
    <w:name w:val="Основной текст 31"/>
    <w:basedOn w:val="696"/>
    <w:next w:val="714"/>
    <w:link w:val="696"/>
    <w:pPr>
      <w:jc w:val="both"/>
      <w:spacing w:after="0" w:line="240" w:lineRule="auto"/>
      <w:widowControl w:val="off"/>
    </w:pPr>
    <w:rPr>
      <w:rFonts w:ascii="Times New Roman" w:hAnsi="Times New Roman" w:eastAsia="Lucida Sans Unicode" w:cs="Tahoma"/>
      <w:color w:val="000000"/>
      <w:sz w:val="24"/>
      <w:szCs w:val="24"/>
      <w:lang w:val="en-US" w:bidi="en-US"/>
    </w:rPr>
  </w:style>
  <w:style w:type="paragraph" w:styleId="715">
    <w:name w:val="Основной текст с отступом 3"/>
    <w:basedOn w:val="696"/>
    <w:next w:val="715"/>
    <w:link w:val="716"/>
    <w:pPr>
      <w:ind w:left="283"/>
      <w:spacing w:after="120" w:line="240" w:lineRule="auto"/>
    </w:pPr>
    <w:rPr>
      <w:rFonts w:ascii="Times New Roman" w:hAnsi="Times New Roman" w:eastAsia="Times New Roman"/>
      <w:sz w:val="16"/>
      <w:szCs w:val="16"/>
      <w:lang w:eastAsia="ru-RU"/>
    </w:rPr>
  </w:style>
  <w:style w:type="character" w:styleId="716">
    <w:name w:val="Основной текст с отступом 3 Знак"/>
    <w:next w:val="716"/>
    <w:link w:val="715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717">
    <w:name w:val="Абзац списка"/>
    <w:basedOn w:val="696"/>
    <w:next w:val="717"/>
    <w:link w:val="696"/>
    <w:uiPriority w:val="34"/>
    <w:qFormat/>
    <w:pPr>
      <w:contextualSpacing/>
      <w:ind w:left="720"/>
    </w:pPr>
  </w:style>
  <w:style w:type="paragraph" w:styleId="718">
    <w:name w:val="Нижний колонтитул"/>
    <w:basedOn w:val="696"/>
    <w:next w:val="718"/>
    <w:link w:val="719"/>
    <w:pPr>
      <w:jc w:val="both"/>
      <w:spacing w:after="0" w:line="240" w:lineRule="auto"/>
      <w:tabs>
        <w:tab w:val="center" w:pos="4536" w:leader="none"/>
        <w:tab w:val="right" w:pos="9072" w:leader="none"/>
      </w:tabs>
    </w:pPr>
    <w:rPr>
      <w:rFonts w:ascii="Times New Roman" w:hAnsi="Times New Roman" w:eastAsia="Times New Roman"/>
      <w:sz w:val="24"/>
      <w:szCs w:val="20"/>
      <w:lang w:val="en-US" w:eastAsia="zh-CN"/>
    </w:rPr>
  </w:style>
  <w:style w:type="character" w:styleId="719">
    <w:name w:val="Нижний колонтитул Знак"/>
    <w:next w:val="719"/>
    <w:link w:val="718"/>
    <w:rPr>
      <w:rFonts w:ascii="Times New Roman" w:hAnsi="Times New Roman" w:eastAsia="Times New Roman" w:cs="Times New Roman"/>
      <w:sz w:val="24"/>
      <w:szCs w:val="20"/>
      <w:lang w:val="en-US" w:eastAsia="zh-CN"/>
    </w:rPr>
  </w:style>
  <w:style w:type="paragraph" w:styleId="720">
    <w:name w:val="Основной текст с отступом 31"/>
    <w:basedOn w:val="696"/>
    <w:next w:val="720"/>
    <w:link w:val="696"/>
    <w:qFormat/>
    <w:pPr>
      <w:jc w:val="center"/>
      <w:spacing w:after="0" w:line="240" w:lineRule="auto"/>
    </w:pPr>
    <w:rPr>
      <w:rFonts w:ascii="Times New Roman" w:hAnsi="Times New Roman" w:eastAsia="Times New Roman"/>
      <w:sz w:val="24"/>
      <w:szCs w:val="20"/>
      <w:lang w:eastAsia="zh-CN"/>
    </w:rPr>
  </w:style>
  <w:style w:type="paragraph" w:styleId="721">
    <w:name w:val="Верхний колонтитул"/>
    <w:basedOn w:val="696"/>
    <w:next w:val="721"/>
    <w:link w:val="72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22">
    <w:name w:val="Верхний колонтитул Знак"/>
    <w:next w:val="722"/>
    <w:link w:val="721"/>
    <w:uiPriority w:val="99"/>
    <w:rPr>
      <w:rFonts w:ascii="Calibri" w:hAnsi="Calibri" w:eastAsia="Calibri" w:cs="Times New Roman"/>
    </w:rPr>
  </w:style>
  <w:style w:type="paragraph" w:styleId="723">
    <w:name w:val="Текст выноски"/>
    <w:basedOn w:val="696"/>
    <w:next w:val="723"/>
    <w:link w:val="72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724">
    <w:name w:val="Текст выноски Знак"/>
    <w:next w:val="724"/>
    <w:link w:val="723"/>
    <w:uiPriority w:val="99"/>
    <w:semiHidden/>
    <w:rPr>
      <w:rFonts w:ascii="Tahoma" w:hAnsi="Tahoma" w:eastAsia="Calibri" w:cs="Tahoma"/>
      <w:sz w:val="16"/>
      <w:szCs w:val="16"/>
    </w:rPr>
  </w:style>
  <w:style w:type="character" w:styleId="5924" w:default="1">
    <w:name w:val="Default Paragraph Font"/>
    <w:uiPriority w:val="1"/>
    <w:semiHidden/>
    <w:unhideWhenUsed/>
  </w:style>
  <w:style w:type="numbering" w:styleId="5925" w:default="1">
    <w:name w:val="No List"/>
    <w:uiPriority w:val="99"/>
    <w:semiHidden/>
    <w:unhideWhenUsed/>
  </w:style>
  <w:style w:type="table" w:styleId="592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Morgunova</dc:creator>
  <cp:lastModifiedBy>KononenkoOE</cp:lastModifiedBy>
  <cp:revision>4</cp:revision>
  <dcterms:created xsi:type="dcterms:W3CDTF">2024-12-05T07:05:00Z</dcterms:created>
  <dcterms:modified xsi:type="dcterms:W3CDTF">2025-10-23T09:37:14Z</dcterms:modified>
  <cp:version>917504</cp:version>
</cp:coreProperties>
</file>